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D6" w:rsidRPr="00B11467" w:rsidRDefault="009123D6" w:rsidP="009123D6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B11467">
        <w:rPr>
          <w:rFonts w:asciiTheme="majorHAnsi" w:hAnsiTheme="majorHAnsi" w:cstheme="majorHAnsi"/>
        </w:rPr>
        <w:t xml:space="preserve">Załącznik nr </w:t>
      </w:r>
      <w:r w:rsidR="006B42CA" w:rsidRPr="00B11467">
        <w:rPr>
          <w:rFonts w:asciiTheme="majorHAnsi" w:hAnsiTheme="majorHAnsi" w:cstheme="majorHAnsi"/>
        </w:rPr>
        <w:t>1</w:t>
      </w:r>
      <w:r w:rsidR="00BD4400" w:rsidRPr="00B11467">
        <w:rPr>
          <w:rFonts w:asciiTheme="majorHAnsi" w:hAnsiTheme="majorHAnsi" w:cstheme="majorHAnsi"/>
        </w:rPr>
        <w:t xml:space="preserve"> - Formularz </w:t>
      </w:r>
      <w:r w:rsidR="00EA7E60" w:rsidRPr="00B11467">
        <w:rPr>
          <w:rFonts w:asciiTheme="majorHAnsi" w:hAnsiTheme="majorHAnsi" w:cstheme="majorHAnsi"/>
        </w:rPr>
        <w:t xml:space="preserve">parametrów </w:t>
      </w:r>
      <w:r w:rsidR="00BD4400" w:rsidRPr="00B11467">
        <w:rPr>
          <w:rFonts w:asciiTheme="majorHAnsi" w:hAnsiTheme="majorHAnsi" w:cstheme="majorHAnsi"/>
        </w:rPr>
        <w:t>technicznych</w:t>
      </w:r>
    </w:p>
    <w:p w:rsidR="007D4999" w:rsidRPr="00B11467" w:rsidRDefault="007D4999" w:rsidP="009E34C7">
      <w:pPr>
        <w:pStyle w:val="Tre"/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i/>
          <w:iCs/>
          <w:u w:val="single"/>
        </w:rPr>
      </w:pPr>
    </w:p>
    <w:p w:rsidR="006B42CA" w:rsidRPr="00B11467" w:rsidRDefault="006B42CA" w:rsidP="009E34C7">
      <w:pPr>
        <w:pStyle w:val="Tre"/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i/>
          <w:iCs/>
          <w:u w:val="single"/>
        </w:rPr>
      </w:pPr>
      <w:r w:rsidRPr="00B11467">
        <w:rPr>
          <w:rFonts w:asciiTheme="majorHAnsi" w:hAnsiTheme="majorHAnsi" w:cstheme="majorHAnsi"/>
          <w:b/>
          <w:bCs/>
          <w:i/>
          <w:iCs/>
          <w:u w:val="single"/>
        </w:rPr>
        <w:t>Formularz wymaganych warunków technicznych</w:t>
      </w:r>
    </w:p>
    <w:p w:rsidR="007D4999" w:rsidRPr="00B11467" w:rsidRDefault="006B42CA" w:rsidP="006B42CA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bCs/>
        </w:rPr>
      </w:pPr>
      <w:r w:rsidRPr="00B11467">
        <w:rPr>
          <w:rFonts w:asciiTheme="majorHAnsi" w:hAnsiTheme="majorHAnsi" w:cstheme="majorHAnsi"/>
          <w:b/>
          <w:i/>
        </w:rPr>
        <w:t>W postępowaniu pn.</w:t>
      </w:r>
      <w:r w:rsidRPr="00B11467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7D4999" w:rsidRPr="00B11467">
        <w:rPr>
          <w:rFonts w:asciiTheme="majorHAnsi" w:eastAsia="Times New Roman" w:hAnsiTheme="majorHAnsi" w:cstheme="majorHAnsi"/>
          <w:b/>
          <w:bCs/>
          <w:i/>
          <w:lang w:eastAsia="pl-PL"/>
        </w:rPr>
        <w:t xml:space="preserve">Upgrade posiadanego systemu GE AW Server do wersji 3.2 </w:t>
      </w:r>
      <w:proofErr w:type="spellStart"/>
      <w:r w:rsidR="007D4999" w:rsidRPr="00B11467">
        <w:rPr>
          <w:rFonts w:asciiTheme="majorHAnsi" w:eastAsia="Times New Roman" w:hAnsiTheme="majorHAnsi" w:cstheme="majorHAnsi"/>
          <w:b/>
          <w:bCs/>
          <w:i/>
          <w:lang w:eastAsia="pl-PL"/>
        </w:rPr>
        <w:t>Ext</w:t>
      </w:r>
      <w:proofErr w:type="spellEnd"/>
      <w:r w:rsidR="007D4999" w:rsidRPr="00B11467">
        <w:rPr>
          <w:rFonts w:asciiTheme="majorHAnsi" w:eastAsia="Times New Roman" w:hAnsiTheme="majorHAnsi" w:cstheme="majorHAnsi"/>
          <w:b/>
          <w:bCs/>
          <w:i/>
          <w:lang w:eastAsia="pl-PL"/>
        </w:rPr>
        <w:t xml:space="preserve"> 1 XXL (najnowszej dostępnej) wraz z przeniesieniem i dostarczeniem najnowszych wersji posiadanych aktualnie aplikacji klinicznych</w:t>
      </w:r>
      <w:r w:rsidRPr="00B11467">
        <w:rPr>
          <w:rFonts w:asciiTheme="majorHAnsi" w:hAnsiTheme="majorHAnsi" w:cstheme="majorHAnsi"/>
          <w:b/>
          <w:i/>
        </w:rPr>
        <w:t xml:space="preserve">, </w:t>
      </w:r>
      <w:r w:rsidRPr="00B11467">
        <w:rPr>
          <w:rFonts w:asciiTheme="majorHAnsi" w:hAnsiTheme="majorHAnsi" w:cstheme="majorHAnsi"/>
          <w:bCs/>
        </w:rPr>
        <w:t xml:space="preserve">oferujemy usługę o zakresie wskazanym w poniższej tabeli na warunkach określonych we </w:t>
      </w:r>
      <w:r w:rsidRPr="00B11467">
        <w:rPr>
          <w:rFonts w:asciiTheme="majorHAnsi" w:hAnsiTheme="majorHAnsi" w:cstheme="majorHAnsi"/>
          <w:bCs/>
          <w:i/>
        </w:rPr>
        <w:t>Wzorze umowy</w:t>
      </w:r>
      <w:r w:rsidRPr="00B11467">
        <w:rPr>
          <w:rFonts w:asciiTheme="majorHAnsi" w:hAnsiTheme="majorHAnsi" w:cstheme="majorHAnsi"/>
          <w:bCs/>
        </w:rPr>
        <w:t>.</w:t>
      </w:r>
    </w:p>
    <w:p w:rsidR="0004294A" w:rsidRPr="00B11467" w:rsidRDefault="0004294A" w:rsidP="0004294A">
      <w:pPr>
        <w:pStyle w:val="Standard"/>
        <w:numPr>
          <w:ilvl w:val="0"/>
          <w:numId w:val="32"/>
        </w:numPr>
        <w:ind w:left="0" w:firstLine="426"/>
        <w:jc w:val="center"/>
        <w:rPr>
          <w:rFonts w:asciiTheme="majorHAnsi" w:hAnsiTheme="majorHAnsi" w:cstheme="majorHAnsi"/>
          <w:sz w:val="22"/>
          <w:szCs w:val="22"/>
        </w:rPr>
      </w:pPr>
      <w:r w:rsidRPr="00B11467">
        <w:rPr>
          <w:rFonts w:asciiTheme="majorHAnsi" w:hAnsiTheme="majorHAnsi" w:cstheme="majorHAnsi"/>
          <w:sz w:val="22"/>
          <w:szCs w:val="22"/>
        </w:rPr>
        <w:t>PRZEDMIOT ZAMÓWIENIA</w:t>
      </w:r>
    </w:p>
    <w:p w:rsidR="0004294A" w:rsidRPr="00B11467" w:rsidRDefault="0004294A" w:rsidP="0004294A">
      <w:pPr>
        <w:pStyle w:val="Standard"/>
        <w:numPr>
          <w:ilvl w:val="0"/>
          <w:numId w:val="30"/>
        </w:numPr>
        <w:ind w:left="567" w:hanging="207"/>
        <w:rPr>
          <w:rFonts w:asciiTheme="majorHAnsi" w:hAnsiTheme="majorHAnsi" w:cstheme="majorHAnsi"/>
          <w:sz w:val="22"/>
          <w:szCs w:val="22"/>
        </w:rPr>
      </w:pPr>
      <w:r w:rsidRPr="00B11467">
        <w:rPr>
          <w:rFonts w:asciiTheme="majorHAnsi" w:hAnsiTheme="majorHAnsi" w:cstheme="majorHAnsi"/>
          <w:sz w:val="22"/>
          <w:szCs w:val="22"/>
        </w:rPr>
        <w:t xml:space="preserve">Upgrade posiadanego systemu GE AW Server do wersji 3.2 </w:t>
      </w:r>
      <w:proofErr w:type="spellStart"/>
      <w:r w:rsidRPr="00B11467">
        <w:rPr>
          <w:rFonts w:asciiTheme="majorHAnsi" w:hAnsiTheme="majorHAnsi" w:cstheme="majorHAnsi"/>
          <w:sz w:val="22"/>
          <w:szCs w:val="22"/>
        </w:rPr>
        <w:t>Ext</w:t>
      </w:r>
      <w:proofErr w:type="spellEnd"/>
      <w:r w:rsidRPr="00B11467">
        <w:rPr>
          <w:rFonts w:asciiTheme="majorHAnsi" w:hAnsiTheme="majorHAnsi" w:cstheme="majorHAnsi"/>
          <w:sz w:val="22"/>
          <w:szCs w:val="22"/>
        </w:rPr>
        <w:t xml:space="preserve"> 1 XXL (najnowszej dostępnej) wraz z przeniesieniem i dostarczeniem najnowszych wersji posiadanych aktualnie aplikacji klinicznych w Centralnym Szpitalu Klinicznym będącym jednostką UCK WUM.</w:t>
      </w:r>
    </w:p>
    <w:p w:rsidR="0004294A" w:rsidRPr="00B11467" w:rsidRDefault="0004294A" w:rsidP="0004294A">
      <w:pPr>
        <w:pStyle w:val="Standard"/>
        <w:numPr>
          <w:ilvl w:val="0"/>
          <w:numId w:val="30"/>
        </w:numPr>
        <w:ind w:left="567" w:hanging="207"/>
        <w:rPr>
          <w:rFonts w:asciiTheme="majorHAnsi" w:hAnsiTheme="majorHAnsi" w:cstheme="majorHAnsi"/>
          <w:sz w:val="22"/>
          <w:szCs w:val="22"/>
        </w:rPr>
      </w:pPr>
      <w:r w:rsidRPr="00B11467">
        <w:rPr>
          <w:rFonts w:asciiTheme="majorHAnsi" w:hAnsiTheme="majorHAnsi" w:cstheme="majorHAnsi"/>
          <w:sz w:val="22"/>
          <w:szCs w:val="22"/>
        </w:rPr>
        <w:t>Wymiana fizycznego serwera na nowy o parametrach wydajnościowych zapewniających płynne działanie.</w:t>
      </w:r>
    </w:p>
    <w:p w:rsidR="0004294A" w:rsidRPr="00B11467" w:rsidRDefault="0004294A" w:rsidP="0004294A">
      <w:pPr>
        <w:pStyle w:val="Standard"/>
        <w:ind w:left="1080"/>
        <w:rPr>
          <w:rFonts w:asciiTheme="majorHAnsi" w:hAnsiTheme="majorHAnsi" w:cstheme="majorHAnsi"/>
          <w:sz w:val="22"/>
          <w:szCs w:val="22"/>
        </w:rPr>
      </w:pPr>
    </w:p>
    <w:p w:rsidR="0004294A" w:rsidRPr="00B11467" w:rsidRDefault="0004294A" w:rsidP="0004294A">
      <w:pPr>
        <w:pStyle w:val="Standard"/>
        <w:numPr>
          <w:ilvl w:val="0"/>
          <w:numId w:val="32"/>
        </w:numPr>
        <w:ind w:left="0" w:firstLine="426"/>
        <w:jc w:val="center"/>
        <w:rPr>
          <w:rFonts w:asciiTheme="majorHAnsi" w:hAnsiTheme="majorHAnsi" w:cstheme="majorHAnsi"/>
          <w:sz w:val="22"/>
          <w:szCs w:val="22"/>
        </w:rPr>
      </w:pPr>
      <w:r w:rsidRPr="00B11467">
        <w:rPr>
          <w:rFonts w:asciiTheme="majorHAnsi" w:hAnsiTheme="majorHAnsi" w:cstheme="majorHAnsi"/>
          <w:sz w:val="22"/>
          <w:szCs w:val="22"/>
        </w:rPr>
        <w:t>WYMAGANIA OGÓLNE</w:t>
      </w:r>
    </w:p>
    <w:p w:rsidR="0004294A" w:rsidRPr="00B11467" w:rsidRDefault="0004294A" w:rsidP="0004294A">
      <w:pPr>
        <w:pStyle w:val="Standard"/>
        <w:numPr>
          <w:ilvl w:val="0"/>
          <w:numId w:val="31"/>
        </w:numPr>
        <w:ind w:left="567" w:hanging="207"/>
        <w:rPr>
          <w:rFonts w:asciiTheme="majorHAnsi" w:hAnsiTheme="majorHAnsi" w:cstheme="majorHAnsi"/>
          <w:sz w:val="22"/>
          <w:szCs w:val="22"/>
        </w:rPr>
      </w:pPr>
      <w:r w:rsidRPr="00B11467">
        <w:rPr>
          <w:rFonts w:asciiTheme="majorHAnsi" w:hAnsiTheme="majorHAnsi" w:cstheme="majorHAnsi"/>
          <w:sz w:val="22"/>
          <w:szCs w:val="22"/>
        </w:rPr>
        <w:t>Wykonawca zobowiązany jest, w terminie do 30 dni od daty zawarcia umowy do instalacji systemu w miejscu wskazanym przez Zamawiającego.</w:t>
      </w:r>
    </w:p>
    <w:p w:rsidR="0004294A" w:rsidRPr="00B11467" w:rsidRDefault="0004294A" w:rsidP="0004294A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04294A" w:rsidRPr="00B11467" w:rsidRDefault="0004294A" w:rsidP="0004294A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762"/>
        <w:gridCol w:w="1356"/>
      </w:tblGrid>
      <w:tr w:rsidR="007D4999" w:rsidRPr="00B11467" w:rsidTr="007D4999">
        <w:trPr>
          <w:trHeight w:val="576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Opis parametru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Parametr wymagany / oceniany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Parametr oferowany</w:t>
            </w:r>
          </w:p>
        </w:tc>
      </w:tr>
      <w:tr w:rsidR="007D4999" w:rsidRPr="00B11467" w:rsidTr="00413B7D">
        <w:trPr>
          <w:trHeight w:val="312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26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Oprogramowanie klienckie AW Server, które można wdrożyć w nieograniczonej liczbie systemów poprzez proste pobranie aplikacji klienckiej z interfejsu sieciowego AW Server.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26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Wsparcie dla jednoczesnych użytkowników narzędzi 2D, z czego 3 może obsługiwać zaawansowane aplikacje 3D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26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Do 160,000 współbieżnych (co odpowiada 512x512 CT) przekrojów współdzielonych przez użytkowników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26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Jednoczesne licencje na przeglądarkę zbiorczą (Volume Viewer)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258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Obsługa wielu instancji GSI Viewer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Wsparcie dla dodatkowych zaawansowanych aplikacji opartych na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VolumeShare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7,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Dostęp do możliwości wizualizacji 3D, w tym MIP / MPR / VR, segmentacji, przelotu i PET / CT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Otwarty interfejs API do integracji PACS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Integracja z katalogiem korporacyjnym w celu uwierzytelnienia użytkowników za pomocą pojedynczego logowania, oraz dokumentowanie dostępu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Możliwość przenoszenia licencji aplikacji między stacjami roboczymi AW (wymaga to rozwiązania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VolumeShare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2 lub nowszego) i jednym lub wieloma serwerami AW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Możliwość zapisywania stanu przetwarzania końcowego w dowolnym momencie i przywracania go z dowolnego klienta, co umożliwia wielu radiologom lub technikom udział we współtworzeniu wyników przetwarzania końcowego.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Możliwość otwarcia do 3 jednoczesnych sesji aplikacji na jednego aktywnego użytkownika i natychmiastowego przełączania się między tymi sesjami.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Opcjonalna możliwość przetwarzania wstępnego w celu automatycznego przetwarzania badań w tle na podstawie wstępnie zdefiniowanych reguł, co minimalizuje czas oczekiwania i zapewnia gotowość odczytu badań.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Podczas zamykania sesji - programowalna możliwość automatycznego przesyłania zapisanych wyników do hosta DICOM, takiego jak PACS.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Intuicyjny interfejs listy roboczej z niestandardowymi listami roboczymi, łatwym dostępem do wstępnych i wyników badań.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Technologia „Smart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Compression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” automatycznie wyświetla statyczne obrazy z pełną wiernością, nawet gdy włączona jest kompresja, co zwiększa interaktywność. Pozwala to na uzyskanie pełnej wierności statycznych obrazów nawet przy niskiej przepustowości. Wizualne wskaźniki na obrazie powiadamiają użytkownika o włączeniu kompresji.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Uaktualnienie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SmartScore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3.5 do 4.0 który jest przeznaczony dla stacji roboczej Advantage Windows Workstation. Nowe funkcje obejmują: Mass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Score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, automatyczne podświetlanie wapnia, nowe tryby pracy myszy oraz ulepszenia w raporcie pacjenta.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CT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Perfusion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4D Complete - Ścieżka aktualizacji dla klientów, którzy posiadają CT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Perfusion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Neuro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(dowolny rocznik) i chcą dokonać aktualizacji do pakietu CT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Perfusion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4D Complete, zawierającego protokoły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postprocesowe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dla neurologii, onkologii i kardiologii.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Colon VCAR EC (Aktualizacja poprzedniej wersji) pakiet oprogramowania do analizy obrazów TK, który umożliwia wizualizację 2D, 3D i rozczłonkowanych obrazów okrężnicy pochodzących z zestawów danych objętościowych TK. Colon VCAR EC został zaprojektowany, aby pomóc lekarzowi w ocenie światła i wewnętrznej ściany jelita grubego w celu potwierdzenia obecności lub braku zmian chorobowych w jelicie grubym (np. polipów). Zapewnia funkcjonalność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renderowania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2D/3D, tworzenie zakładek podejrzanych zmian, zsynchronizowane wyświetlanie widoków 2D, 3D i 360-stopniowej dysekcji dla zestawów danych pozyskanych w dowolnej pozycji oraz zorientowane obiektowo wyświetlanie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endoluminalne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. 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Narzędzie Colon VCAR EC DCA (Digital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Contrast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Agent) jest zautomatyzowaną funkcją uwypuklania służącą do wizualnej identyfikacji struktur sferycznych w obrębie jelita grubego i jest przeznaczone do równoczesnego odczytu. DCA jest filtrem 3D, który podkreśla sferyczne regiony anatomiczne, takie jak polipy. Colon VCAR EC wykorzystuje kolor do wyświetlania tych podświetlonych obszarów. 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Kluczowe funkcje obejmują: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Elektroniczne oczyszczanie umożliwiające wizualizację anatomii, która wcześniej byłaby ukryta za oznaczonym płynem.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Interfejs użytkownika Colon VCAR EC zapewnia płynną integrację pomiędzy automatycznymi i/lub ręcznymi interakcjami, co pozwala na elastyczność i skraca czas odczytu.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Zsynchronizowane przelotowe wyświetlanie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prone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/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supine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ułatwiające oglądanie.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Przelotowe wyświetlanie 3D w wysokiej rozdzielczości (512 matryc) Jakość obrazu nie ulega pogorszeniu w celu wyświetlenia przelotowego wyświetlania.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Szybkie i łatwe w użyciu narzędzia do pomiaru polipów i linii środkowej, zapewniające kompletne raporty.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Elastyczny format wyświetlania - wykorzystanie dowolnej kombinacji zsynchronizowanych widoków 2D, 3D i 360-stopniowej dysekcji do podstawowego odczytu i rozwiązywania problemów.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Sterowanie nawigacją o zmiennej prędkości.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Automatyczna segmentacja i edycja linii środkowej - automatyczna ekstrakcja jelita cienkiego.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Mapowanie kolorów polipów ułatwiające śledzenie.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Narzędzie do raportowania - zapewnia szybkie, interaktywne elektroniczne raportowanie pacjentów.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2.0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Reveal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(uaktualnienie) zintegrowane oprogramowanie do analizy obrazu po przetworzeniu dla tomografii komputerowej układu sercowo-naczyniowego na stacji roboczej Advantage firmy GE. Opcjonalnego oprogramowania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Reveal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można używać do efektywnego wyświetlania, przeformatowywania i analizowania obrazów TK 2D, 3D i GSI w celu jakościowej lub ilościowej oceny anatomii serca i naczyń wieńcowych na podstawie zestawów obrazów pojedynczej lub wielokrotnej fazy serca. W połączeniu z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Function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,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Reveal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może również zapewnić ocenę czynnościową, w tym informacje o względnej perfuzji. Oprogramowanie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Reveal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można uruchomić bezpośrednio lub z poziomu aplikacji Volume Viewer przy użyciu bramkowanych obrazów TK osiowych, spiralnych lub GSI, w tym obrazów utworzonych przy użyciu opcji inteligentnej korekcji ruchu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SnapShot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Freeze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. Oprogramowanie obejmuje wiele różnych protokołów 2D, 3D lub przeformatowanych, w tym: wyświetlanie drzewa naczyń wieńcowych, widok angiograficzny,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renderowanie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2D i 3D pojedynczych lub wielu naczyń wieńcowych lub przeszczepów, automatyczne przeformatowanie przekrojowych obrazów serca na płaszczyzny wzdłuż krótkiej lub długiej osi serca, one-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touch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cath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views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for 3D lub przeformatowanych, rejestrację fazową widoku angiograficznego 3D, pomiary gęstości blaszek miażdżycowych mapowane kolorem, widoki podobne do IVUS, frakcję wyrzutową 3D, widoki zastawki aortalnej i mitralnej 4D, względną perfuzję, widoki przezierności i obrazy bijącego serca z pojedynczych lub wielu zestawów danych obrazowych faz serca. </w:t>
            </w:r>
          </w:p>
          <w:p w:rsidR="00947222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Reveal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łączy uproszczony przepływ pracy użytkownika z inteligentną korekcją ruchu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SnapShot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Freeze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.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Wstępne przetwarzanie obrazów i modeli, w tym badań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SnapShot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Freeze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, dla szybszego przeglądu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Ładowanie obrazów do obszaru automatycznego uruchamiania w celu przeglądania w czasie rzeczywistym wielu badań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Łatwe przełączanie z jednego protokołu na drugi bez konieczności opuszczania aplikacji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Widoki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cath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jednym kliknięciem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 xml:space="preserve">Wyjście filmu wsadowego w ramach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reformatu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serca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Układy definiowane przez użytkownika w ramach analizy naczyń w celu uproszczenia przeglądania i filmowania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Ładowanie wielofazowe do przeglądu jednofazowego </w:t>
            </w:r>
          </w:p>
          <w:p w:rsidR="00947222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Opcja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eveal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pozwala użytkownikowi na: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Rendering i wyświetlanie obrazów drzewa naczyniowego naczyń wieńcowych 2D/3D z automatycznym śledzeniem i etykietowaniem naczyń za pomocą jednego kliknięcia protokołu. Obrazy mogą być przeglądane w widoku osiowym,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reformatycznym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, zakrzywionym, skośnym MPVR oraz w przekroju poprzecznym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Pomiary tętnic wieńcowych, w tym zwężenia i długości zwężenia oraz gęstości.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PlaqID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do oznaczania kolorem blaszek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niewapniałych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i zwapniałych wraz z pomiarami objętości.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Przegląd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reformatu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2D z predefiniowanymi widokami do przeglądu wszystkich naczyń wieńcowych.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Wzmocnione kolorystycznie rozpoznawanie wzorów względnych zaburzeń perfuzji w celu wykrywania choroby niedokrwiennej serca za pomocą 4 kolorowych wzorów.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Automatyczne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renderowanie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danych w celu usprawnienia odczytu, obejmujące: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renderowane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serce 3D, widok angiograficzny, drzewo VR i frakcję wyrzutową.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Automatyczne przekształcanie standardowych osiowych obrazów TK pojedynczych lub wielokrotnych faz serca w krótką, długą i dwukomorową oś długą serca w celu ułatwienia przeglądu.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Wykonywanie oceny czynnościowej serca i możliwości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cine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dla wielofazowych obrazów bijącego serca za pomocą jednego łatwego kliknięcia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Wyodrębnienie lewej komory i automatyczne pomiary frakcji wyrzutowej i objętości.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Uwaga: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CardIQ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Function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jest wymagany, jeśli potrzebna jest ocena ruchu ścian mięśnia sercowego, masy, grubości ścian lub objętości komór dla prawej komory, lewego przedsionka i prawego przedsionka. 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Widoki 4D zastawki aortalnej i mitralnej za jednym dotknięciem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Możliwość wyboru różnych protokołów bez wychodzenia z aplikacji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Predefiniowane widoki VR IVUS-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like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do wirtualnego określania składu blaszki miażdżycowej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Wyświetlanie jednym dotknięciem protokołu widoku angiograficznego drzewa naczyń wieńcowych i mięśnia sercowego z automatycznym usuwaniem komór serca w celu uzyskania porównawczego widoku katarktycznego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Model przezierności serca pozwalający na pełną wizualizację naczyń wieńcowych w relacji do komór serca z możliwością wygaszania komór serca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Skośne widoki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reformatowe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 standardowych kątach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cath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dla łatwej analizy naczyń wieńcowych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 xml:space="preserve">Wczytanie obrazów wielofazowych, przegląd danych i podjęcie decyzji, która faza lub fazy będą przeglądane do dalszej obróbki poprzez usunięcie faz nieistotnych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Rejestracja faz - możliwość rejestracji obrazów z różnych faz serca w unikalny zestaw danych. Zestaw danych może być następnie zapisany jako obiekt 3D i/lub użyty do dalszej analizy.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B651A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 xml:space="preserve">Dwie licencje oprogramowania </w:t>
            </w:r>
            <w:proofErr w:type="spellStart"/>
            <w:r w:rsidR="007D4999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VesselIQ</w:t>
            </w:r>
            <w:proofErr w:type="spellEnd"/>
            <w:r w:rsidR="007D4999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="007D4999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Xpress</w:t>
            </w:r>
            <w:proofErr w:type="spellEnd"/>
            <w:r w:rsidR="007D4999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- </w:t>
            </w:r>
            <w:r w:rsidR="007D4999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zoptymalizowana, nieinwazyjna aplikacja do analizy anatomii i patologii naczyń oraz pomocy w określaniu planów leczenia na podstawie zestawu obrazów CTA.</w:t>
            </w:r>
          </w:p>
          <w:p w:rsidR="00947222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 wersji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VolumeShare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7 wprowadzono nowe funkcje, w tym:</w:t>
            </w:r>
          </w:p>
          <w:p w:rsidR="00947222" w:rsidRPr="00B11467" w:rsidRDefault="007D4999" w:rsidP="00947222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Abdominal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Aorta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Vessel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Tracking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, który jest całkowicie zautomatyzowanym protokołem z automatycznym usuwaniem kości, automatycznym śledzeniem naczyń i automatycznym etykietowaniem naczyń aorty brzusznej.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Szybkie śledzenie, które zapewnia automatyczną informację zwrotną w czasie rzeczywistym dla automatycznie wykrytych linii środkowych w celu przyspieszenia śledzenia naczyń.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Nowe narzędzia do edycji, które pozwalają na elastyczność edycji w zależności od wielkości edytowanego naczynia.</w:t>
            </w:r>
          </w:p>
          <w:p w:rsidR="00947222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To oprogramowanie wspiera lekarza w: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Ocena tętniaków ze skrzepliną lub bez (fałszywe światło) w celu pomiaru wielkości i objętości z możliwością śledzenia wielkości i objętości w czasie, analiza zwężeń, planowanie przed/po założeniu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stentu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i planowanie chirurgiczne oraz kierunkowa wizualizacja krętości naczyń.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Automatyczne narzędzia do segmentacji struktur kostnych w mózgu i szyi oraz innych obszarów naczyniowych w celu dokładnej identyfikacji naczyń, analiza naczyń za pomocą jednego lub dwóch kliknięć.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Określanie wielkości naczynia, analiza uwapnionej i - co jest całkowicie zautomatyzowanym protokołem -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niewapnionej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blaszki miażdżycowej w celu określenia gęstości blaszki miażdżycowej w naczyniu, pomiar obszarów nieprawidłowości w naczyniu (takich jak zwężenie, blaszka miażdżycowa, skrzeplina, rozwarstwienie lub przeciek)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Półautomatyczne wykrywanie i segmentacja skrzeplin w celu wykonania kolejnych pomiarów w aplikacji.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Dedykowane protokoły oparte na anatomii dla usprawnienia przepływu pracy.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Porównanie poprzedniego badania pacjenta z jego obecnym badaniem w celu zmierzenia i śledzenia wszelkich zmian w czasie struktur naczyniowych.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Po zakończeniu badania istnieje wiele sposobów na filmowanie, archiwizowanie i przechwytywanie informacji do późniejszego wglądu.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Thoracic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VCAR jest pakietem oprogramowania do przetwarzania CT, zaprojektowanym w celu zapewnienia użytkownikowi zestawu narzędzi umożliwiających lekarzowi wykonanie pomiarów ilościowych, które mogą być pomocne w diagnostyce chorób płuc, takich jak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POChP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. Oprogramowanie łączy segmentację płuc i dróg oddechowych z narzędziami analizy, aby zapewnić zaawansowaną analizę miąższu płuc i dróg oddechowych. Analiza obejmuje pomiary grubości i średnicy ścian 2D i 3D, co zapewnia zintegrowane podejście do kompleksowej oceny badania TK płuc. 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Kluczowe cechy obejmują: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Szybki podstawowy przegląd 2D z pomiarem grubości ściany na podstawie średnicy dróg oddechowych i światła, z wyświetlaniem wewnętrznych i zewnętrznych konturów dla dodatkowego odniesienia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Prosty przepływ pracy z segmentacją prawego i lewego płuca oraz dróg oddechowych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Śledzenie dróg oddechowych 3D za jednym dotknięciem z pomiarami do analizy dróg oddechowych 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Protokół rozedmy płuc - segmentacja lewego i prawego płuca z wyłączeniem dróg oddechowych. Nieprawidłowe regiony mogą być wizualizowane i mierzone jako procent całości poprzez zastosowanie progów wybieranych przez użytkownika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Segmentacja płatów - Segmentacja lewego i prawego płuca z dodatkowymi narzędziami do oddzielania i wizualizacji odrębnych płatów. Po segmentacji można je wyświetlić za pomocą kolorowych nakładek z objętościami wyświetlanymi dla poszczególnych płatów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Analiza dróg oddechowych - Segmentacja dróg oddechowych od tchawicy do oskrzeli, które są śledzone w celu analizy światła.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Narzędzie do tworzenia raportów - funkcja standardowa. Raport może być wydrukowany, zapisany jako raport strukturalny, wykonany jako wtórne zdjęcie do wysłania do PACS i wyeksportowany przez sieć. 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Wymagania systemowe: AW VolumeShare7 lub nowszy oraz AW Server 3.2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Wraz z Volume Viewer 15. 8, zaktualizowany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Thoracic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VCAR zapewnia : 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- Ulepszoną segmentację całkowitej objętości płuc i dróg oddechowych 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- Nowe dodatkowe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presety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HU do analizy miąższu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Nowa wersja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Thoracic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VCAR poprawia segmentację płuc i wprowadza ulepszone funkcje analizy miąższu w celu identyfikacji różnych zakresów zmienności HU w obrębie segmentowanych pól płucnych. Pomaga to scharakteryzować i określić ilościowo obszary niskiego i wysokiego tłumienia w obrębie płuc oraz wzorce chorobowe, takie jak zmętnienie 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szklistości podłoża lub poszerzenie naczyń krwionośnych, które mogą występować u pacjentów z zapaleniem płuc lub COVID-19.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Lung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VCAR dla AW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VolumeShare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7 lub AW Server 3.2 Volume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Computer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Assisted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Reading (VCAR):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Wyznacza nowy kierunek w projektowaniu aplikacji, wykorzystując moc skanowania objętościowego o wysokiej rozdzielczości. Ta nowa technologia jest możliwa dzięki automatycznemu wykrywaniu, precyzyjnej segmentacji i interaktywnej analizie ilościowej, które zwiększają możliwości analityczne i usprawniają zarządzanie danymi. Rezultatem są lepiej przemyślane decyzje i lepsze zarządzanie pacjentem. 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Kluczowe funkcje obejmują: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Cyfrowy środek kontrastowy (DCA) - automatyczne wizualizowanie i wyróżnianie nieprawidłowych i potencjalnie nowotworowych litych guzków płucnych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Narzędzia do tworzenia zakładek ułatwiające przeglądanie i analizę obrazów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Skorelowany przepływ pracy - synchronizacja analizy 2D, DCA i segmentacji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Segmentacja jednym kliknięciem litych guzków od naczyń i ściany opłucnej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Analiza segmentacji wszystkich typów guzków: litych, niestałych i częściowo litych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Automatyczna analiza guzków zapewniająca: Procentowy wzrost, Czas podwojenia, Objętość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Automatyczna segmentacja zarówno prawego, jak i lewego płuca, redukując w ten sposób wizualne rozpraszanie uwagi związane z anatomią, która nie jest przedmiotem zainteresowania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Pasek odniesienia/korelacji zapewnia szybkie odniesienie, aby pomóc w lokalizacji globalnej lokalizacji guzków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Narzędzia do wyświetlania obrazów w celu porównania badań wstępnych i kontrolnych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Automatyczne rozchodzenie się zakładek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Automatyczna propagacja zakładek z poprzednich do bieżących lub z bieżących do poprzednich badań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Automatyczna rejestracja obrazów w celu synchronizacji przeglądania obrazów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Wyświetlanie statystyk czasowych w celu szybkiego podejmowania świadomych decyzji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Indywidualne układy przeglądania 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Interaktywne raportowanie pacjentów (DICOM SR)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Zapewnia zarówno strukturę, jak i elastyczność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Integrated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Registration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- Full Fusion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Package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Integrated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Registration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będzie dostarczany na AW Server 3.2.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Integrated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Registration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został zaprojektowany w celu zapewnienia łatwego porównywania trójwymiarowych (3D) obrazów anatomicznych z tomografii komputerowej (CT), rezonansu magnetycznego (MRI), 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pozytonowej tomografii emisyjnej (PET), tomografii emisyjnej pojedynczego fotonu (SPECT) i angiografii rentgenowskiej (XA). Umożliwia rejestrację i fuzję pomiędzy dwoma akwizycjami wolumetrycznymi, które pochodzą z tej samej lub różnych metod akwizycji.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Główne cechy i ulepszenia to: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Możliwość łączenia ze sobą dowolnych dwóch z 5 modalności.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Automatyczna propagacja rejestracji pomiędzy seriami pozyskanymi podczas tego samego badania pacjenta (tj. ten sam układ odniesienia) oraz do dowolnych serii z dowolnego załadowanego badania, które zostały ręcznie zgrupowane razem.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Pełna kompatybilność 3 różnych metod rejestracji: automatycznej, ręcznej i punktowej, które mogą być łączone w celu uzyskania optymalnego wyniku.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Możliwości fuzji 2D, 3D i hybrydowej 2D/3D.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Dostęp do funkcji Volume Viewer**, w tym MPR, reformacje płyt i skosów, potrójny skos łatwy do zdefiniowania,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renderowanie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objętości, wyświetlanie 3D, pomiary odległości i ROI. (Pomiar ROI działa tylko na sztywnych zarejestrowanych obrazach, nie działa na niesztywnych zarejestrowanych obrazach), zarządzanie układem, segmentacje, filmowanie i zapisywanie.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Możliwość zapisania zarejestrowanych danych jako nowej serii DICOM lub jako zarejestrowanego obiektu DICOM (z wyjątkiem zapisu SPECT, co jest obecnie ograniczeniem).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Możliwość rysowania i zapisywania konturów jako obiektów RTSS DICOM.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Podsumowanie działania: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Użytkownik wczytuje dane DICOM 3 CT, MR, PET, SPECT i/lub XA do zintegrowanego protokołu rejestracji.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Rejestracja jest wykonywana w oparciu o wybór serii referencyjnej i ruchomej.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Użytkownik sprawdza jakość rejestracji za pomocą narzędzi wizualizacyjnych i zatwierdza wyniki.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Opcjonalnie: użytkownik definiuje i zapisuje kontury interesujących go struktur.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Wyniki rejestracji są zapisywane.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Dynamic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Shuttle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dla AW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VolumeShare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7 i AW Server 3.2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Dynamic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Shuttle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jest pakietem oprogramowania, który zapewnia użytkownikowi możliwość tworzenia zestawów danych, które mogą uchwycić kinetyczne zachowanie środka kontrastowego w obrazowanej anatomii. Obrazy te mogą być oglądane w formie dynamicznej jako objętości 3D w czasie. Dodatkowo oprogramowanie umożliwia użytkownikowi wizualizację naczyń bez użycia kości w dynamicznym badaniu angiograficznym CT.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Kluczowe funkcje obejmują: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Protokół 4D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Neuro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DSA - Wykonuje rejestrację obrazu i usuwanie kości jednym kliknięciem myszy.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Protokół 4D Body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Shuttle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- podobny do protokołu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Neuro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 zakresie usuwania kości i rejestracji obrazu.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Domyślne formaty wyświetlania można dostosować do preferencji użytkownika.</w:t>
            </w:r>
          </w:p>
          <w:p w:rsidR="007D4999" w:rsidRPr="00B11467" w:rsidRDefault="007D4999" w:rsidP="0094722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Oprogramowanie zapewnia użytkownikowi możliwość dynamicznego wyboru fazy obiegu do przeglądu.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TAVI Analysis: Kompleksowe opracowanie do planowania zabiegu TAVI w jednym cyklu roboczym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Kompleksowy przepływ pracy sterowany przez TAVI (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przezcewnikowa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implantacja zastawki aortalnej) lub wymianę zastawki (TAVR) 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Narzędzie do planowania pomiarów zastawki aortalnej i oceny dostępu do naczyń obwodowych w jednym cyklu roboczym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Automatyczna segmentacja aorty i wyświetlanie zastawki aortalnej w wielu widokach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Szybkie śledzenie linii środkowej naczynia z pomiarem minimalnej średnicy w celu ułatwienia planowania ścieżki dostępu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Interoperacyjność z pakietem interwencyjnym z nakładkami CT 3D, płaszczyzną zastawki i informacjami o kącie nachylenia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gantry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Stroke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VCAR: Uproszczony przepływ pracy do kompleksowej analizy tętniaków i krwiaków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Szybka segmentacja krwiaków śródmózgowych i podtwardówkowych</w:t>
            </w:r>
          </w:p>
          <w:p w:rsidR="00947222" w:rsidRPr="00B11467" w:rsidRDefault="007D4999" w:rsidP="007D4999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Użytkownicy mogą śledzić zmiany objętościowe krwiaków mózgowych w czasie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prowadzone przez użytkownika narzędzia do segmentacji tętniaków pozwalają</w:t>
            </w:r>
            <w:r w:rsidR="00947222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ce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na łatwą ocenę i raportowanie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294A" w:rsidRPr="00B11467" w:rsidRDefault="0004294A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SmartMesh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: narzędzie do edycji, które zapewnia natychmiastową wizualną informację zwrotną, aby wiedzieć, co jest edytowane.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Zintegrowany przepływ pracy, wyświetlanie i przeglądanie wielu serii pozyskanych w celu oceny udaru niedokrwiennego mózgu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Dynamiczna ocena wzmocnienia naczyniowego w wielofazowych akwizycjach CTA (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mCTA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)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Wyrafinowany widok fuzji z kolorową wizualizacją danych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mCTA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 celu identyfikacji przepływu naczyniowego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Zintegrowany z automatycznym protokołem udaru CT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Perfusion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4D.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 xml:space="preserve">CVI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Mitral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odpowiednik CMR42 dla CT</w:t>
            </w:r>
          </w:p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CVI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Mitral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: Łatwa i efektywna analiza anatomiczna zastawki mitralnej do planowania przed proceduralnego przez cewnikowych interwencji na zastawce mitralnej</w:t>
            </w:r>
          </w:p>
          <w:p w:rsidR="0004294A" w:rsidRPr="00B11467" w:rsidRDefault="007D4999" w:rsidP="007D4999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Wyświetlanie danych wielofazowych w trybie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cine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 celu oceny ruchu zastawki i zidentyfikować fazę docelową dla pomiarów</w:t>
            </w:r>
          </w:p>
          <w:p w:rsidR="0004294A" w:rsidRPr="00B11467" w:rsidRDefault="007D4999" w:rsidP="007D4999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Wiele widoków oceny pozwala na łatwą nawigację i standardowe podejście do wykonywanych pomiarów</w:t>
            </w:r>
          </w:p>
          <w:p w:rsidR="0004294A" w:rsidRPr="00B11467" w:rsidRDefault="007D4999" w:rsidP="007D4999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Szybka, powtarzalna metoda definiowania płaszczyzny pierścienia mitralnego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Obliczenia pierścienia mitralnego zarówno dla reprezentacji w kształcie siodła i D</w:t>
            </w:r>
          </w:p>
          <w:p w:rsidR="007D4999" w:rsidRPr="00B11467" w:rsidRDefault="007D4999" w:rsidP="0004294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Zwapnienie pierścienia mitralnego i wskaźniki oceny wypadania płatka</w:t>
            </w:r>
          </w:p>
          <w:p w:rsidR="0004294A" w:rsidRPr="00B11467" w:rsidRDefault="007D4999" w:rsidP="007D4999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Projekcje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fluoroskopowe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pomocne przy planowaniu kąta implantacji</w:t>
            </w:r>
          </w:p>
          <w:p w:rsidR="0004294A" w:rsidRPr="00B11467" w:rsidRDefault="007D4999" w:rsidP="007D4999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Wskazówki dotyczące oceny ścieżki dostępu w celu wizualizacji trajektorii pierścieniowej i oddziaływań z odchylenia od idealnych ścieżek dostępu</w:t>
            </w:r>
          </w:p>
          <w:p w:rsidR="007D4999" w:rsidRPr="00B11467" w:rsidRDefault="007D4999" w:rsidP="007D4999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Funkcja łatwego eksportu raportów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E0186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1869" w:rsidRPr="00B11467" w:rsidRDefault="00E0186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Fast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Stroke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– oprogramowanie do analizy udarów niedokrwiennych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1869" w:rsidRPr="00B11467" w:rsidRDefault="00E0186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1869" w:rsidRPr="00B11467" w:rsidRDefault="00E0186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07A29" w:rsidRPr="00B11467" w:rsidTr="00413B7D">
        <w:trPr>
          <w:trHeight w:val="4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A29" w:rsidRPr="00B11467" w:rsidRDefault="00907A29" w:rsidP="00907A2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CMR 42 - uniwersalne oprogramowanie pozwalające analizować badania pochodzące od wszystkich producentów sprzętu.</w:t>
            </w:r>
          </w:p>
          <w:p w:rsidR="00907A29" w:rsidRPr="00B11467" w:rsidRDefault="00907A29" w:rsidP="00907A29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Cmr42 umożliwia: 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przeglądania badań, porównywanie sekwencji - analizę funkcji mięśnia sercowego z automatycznym obrysowywaniem </w:t>
            </w:r>
            <w:proofErr w:type="spellStart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endo</w:t>
            </w:r>
            <w:proofErr w:type="spellEnd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proofErr w:type="spellStart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epikardium</w:t>
            </w:r>
            <w:proofErr w:type="spellEnd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 za pomocą tzw. „</w:t>
            </w:r>
            <w:proofErr w:type="spellStart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deep</w:t>
            </w:r>
            <w:proofErr w:type="spellEnd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 learning”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analizę kurczliwości mięśnia sercowego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analizę przepływów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analizę jakościową i ilościową perfuzji mięśnia sercowego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analizę jakościową i ilościową żywotności mięśnia sercowego (opóźnione wzmocnienie)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analizę mapowania T1, T2 oraz T2* (zmiany globalne oraz lokalne) wraz z mapami parametrycznymi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Oprogramowanie cmr42 posiada unikalne opcje, </w:t>
            </w:r>
            <w:proofErr w:type="spellStart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t.j</w:t>
            </w:r>
            <w:proofErr w:type="spellEnd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. automatyczne obrysy lewej jak i prawej komory oraz przedsionków na podstawie danych z 10000+ zarchiwizowanych badań (tzw. </w:t>
            </w:r>
            <w:proofErr w:type="spellStart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deep</w:t>
            </w:r>
            <w:proofErr w:type="spellEnd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 learning), segmentacja na podstawie intensywności sygnału (tzw. </w:t>
            </w:r>
            <w:proofErr w:type="spellStart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threshold</w:t>
            </w:r>
            <w:proofErr w:type="spellEnd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segmentation</w:t>
            </w:r>
            <w:proofErr w:type="spellEnd"/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). Oprogramowanie posiada ponad to wiele narzędzi do wizualizacji wyników, tj. kolorowe mapy, wykresy, modele 3D, obrazy w trybie kinematograficznym.</w:t>
            </w:r>
          </w:p>
          <w:p w:rsidR="00907A29" w:rsidRPr="00B11467" w:rsidRDefault="00907A29" w:rsidP="00907A29">
            <w:pPr>
              <w:pStyle w:val="Bezodstpw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11467">
              <w:rPr>
                <w:rFonts w:asciiTheme="majorHAnsi" w:hAnsiTheme="majorHAnsi" w:cstheme="majorHAnsi"/>
                <w:sz w:val="22"/>
                <w:szCs w:val="22"/>
              </w:rPr>
              <w:t>Kompleksowość badania diagnostycznego wraz z oprogramowaniem cmr42 często pozwala odpowiedzieć na dodatkowe pytania od klinicystów tym samym oszczędzając pacjentowi kolejnego badania.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A29" w:rsidRPr="00B11467" w:rsidRDefault="00907A2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7A29" w:rsidRPr="00B11467" w:rsidRDefault="00907A2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9C5537">
        <w:trPr>
          <w:trHeight w:val="434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0CECE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Serwis / wsparcie systemu</w:t>
            </w:r>
          </w:p>
        </w:tc>
      </w:tr>
      <w:tr w:rsidR="007D4999" w:rsidRPr="00B11467" w:rsidTr="00413B7D">
        <w:trPr>
          <w:trHeight w:val="356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Nadzór autorski i serwis systemu przez okres 12 miesięcy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</w:p>
        </w:tc>
      </w:tr>
      <w:tr w:rsidR="007D4999" w:rsidRPr="00B11467" w:rsidTr="00413B7D">
        <w:trPr>
          <w:trHeight w:val="356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Licencje i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upgrade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do najnowszych wersji oprogramowania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9C5537">
        <w:trPr>
          <w:trHeight w:val="425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Specyfikacja sprzętu</w:t>
            </w:r>
          </w:p>
        </w:tc>
      </w:tr>
      <w:tr w:rsidR="007D4999" w:rsidRPr="00B11467" w:rsidTr="0004294A">
        <w:trPr>
          <w:trHeight w:val="439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Procesor Dual Intel Xeon E5-2630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six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core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CPUs</w:t>
            </w:r>
            <w:proofErr w:type="spellEnd"/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</w:p>
        </w:tc>
      </w:tr>
      <w:tr w:rsidR="007D4999" w:rsidRPr="00B11467" w:rsidTr="0004294A">
        <w:trPr>
          <w:trHeight w:val="432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Pamięć 64GB RAM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04294A">
        <w:trPr>
          <w:trHeight w:val="396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Przestrzeń dyskowa 2TB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</w:p>
        </w:tc>
      </w:tr>
      <w:tr w:rsidR="007D4999" w:rsidRPr="00B11467" w:rsidTr="0004294A">
        <w:trPr>
          <w:trHeight w:val="416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Obsługa RAID 10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</w:p>
        </w:tc>
      </w:tr>
      <w:tr w:rsidR="007D4999" w:rsidRPr="00B11467" w:rsidTr="0004294A">
        <w:trPr>
          <w:trHeight w:val="421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Redundantne zasilanie i chłodzenie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</w:p>
        </w:tc>
      </w:tr>
      <w:tr w:rsidR="007D4999" w:rsidRPr="00B11467" w:rsidTr="0004294A">
        <w:trPr>
          <w:trHeight w:val="413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Obudowa Tower form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factor</w:t>
            </w:r>
            <w:proofErr w:type="spellEnd"/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7D4999" w:rsidRPr="00B11467" w:rsidTr="0004294A">
        <w:trPr>
          <w:trHeight w:val="420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System operacyjny: GE </w:t>
            </w:r>
            <w:proofErr w:type="spellStart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HELiOS</w:t>
            </w:r>
            <w:proofErr w:type="spellEnd"/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6.6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TAK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4999" w:rsidRPr="00B11467" w:rsidRDefault="007D499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</w:p>
        </w:tc>
      </w:tr>
      <w:tr w:rsidR="00E01869" w:rsidRPr="00B11467" w:rsidTr="00E01869">
        <w:trPr>
          <w:trHeight w:val="420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:rsidR="00E01869" w:rsidRPr="00B11467" w:rsidRDefault="00F87C46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Końcówka </w:t>
            </w:r>
            <w:r w:rsidR="00E01869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opisowa z monitorem medycznym </w:t>
            </w: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do serwera AW </w:t>
            </w:r>
            <w:r w:rsidR="00E01869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– 2 </w:t>
            </w:r>
            <w:r w:rsidR="007B651A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zestawy.</w:t>
            </w:r>
          </w:p>
        </w:tc>
      </w:tr>
      <w:tr w:rsidR="00E01869" w:rsidRPr="00B11467" w:rsidTr="0004294A">
        <w:trPr>
          <w:trHeight w:val="420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1869" w:rsidRPr="00B11467" w:rsidRDefault="00985607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hAnsiTheme="majorHAnsi" w:cstheme="majorHAnsi"/>
              </w:rPr>
              <w:t>Dostarczenie i instalacja dwóch końcówek opisowych wraz z monitorami medycznymi zapewniające płynną pracę z oprogramowaniem GE AW serwer</w:t>
            </w:r>
            <w:r w:rsidR="00F87C46" w:rsidRPr="00B11467">
              <w:rPr>
                <w:rFonts w:asciiTheme="majorHAnsi" w:hAnsiTheme="majorHAnsi" w:cstheme="majorHAnsi"/>
              </w:rPr>
              <w:t>, a także możliwość analizy obrazów diagnostycznych za pomocą wykazanych powyżej funkcjonalności oraz wydawania wyników badań TK.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1869" w:rsidRPr="00B11467" w:rsidRDefault="007B651A" w:rsidP="007D49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2 </w:t>
            </w:r>
            <w:r w:rsidR="00F87C46" w:rsidRPr="00B11467">
              <w:rPr>
                <w:rFonts w:asciiTheme="majorHAnsi" w:eastAsia="Times New Roman" w:hAnsiTheme="majorHAnsi" w:cstheme="majorHAnsi"/>
                <w:bCs/>
                <w:lang w:eastAsia="pl-PL"/>
              </w:rPr>
              <w:t>zestawy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1869" w:rsidRPr="00B11467" w:rsidRDefault="00E01869" w:rsidP="007D4999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</w:tbl>
    <w:p w:rsidR="007D4999" w:rsidRPr="00B11467" w:rsidRDefault="007D4999" w:rsidP="006B42C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pl-PL"/>
        </w:rPr>
      </w:pPr>
    </w:p>
    <w:p w:rsidR="003B1249" w:rsidRPr="00B11467" w:rsidRDefault="003B1249">
      <w:pPr>
        <w:rPr>
          <w:rFonts w:asciiTheme="majorHAnsi" w:hAnsiTheme="majorHAnsi" w:cstheme="majorHAnsi"/>
        </w:rPr>
      </w:pPr>
    </w:p>
    <w:sectPr w:rsidR="003B1249" w:rsidRPr="00B11467" w:rsidSect="00A2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25A"/>
    <w:multiLevelType w:val="hybridMultilevel"/>
    <w:tmpl w:val="C16C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320"/>
    <w:multiLevelType w:val="hybridMultilevel"/>
    <w:tmpl w:val="36A6C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FF7"/>
    <w:multiLevelType w:val="hybridMultilevel"/>
    <w:tmpl w:val="1DD01E3A"/>
    <w:lvl w:ilvl="0" w:tplc="3F5E4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24A"/>
    <w:multiLevelType w:val="hybridMultilevel"/>
    <w:tmpl w:val="7372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7F4F"/>
    <w:multiLevelType w:val="hybridMultilevel"/>
    <w:tmpl w:val="EB6E6212"/>
    <w:lvl w:ilvl="0" w:tplc="C1428298">
      <w:start w:val="1"/>
      <w:numFmt w:val="decimal"/>
      <w:lvlText w:val="%1."/>
      <w:lvlJc w:val="left"/>
      <w:pPr>
        <w:ind w:left="8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1E514DFA"/>
    <w:multiLevelType w:val="hybridMultilevel"/>
    <w:tmpl w:val="8C02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6AB8"/>
    <w:multiLevelType w:val="hybridMultilevel"/>
    <w:tmpl w:val="E63AB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10E7"/>
    <w:multiLevelType w:val="hybridMultilevel"/>
    <w:tmpl w:val="170C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4AD1"/>
    <w:multiLevelType w:val="hybridMultilevel"/>
    <w:tmpl w:val="CB7E25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2A84"/>
    <w:multiLevelType w:val="hybridMultilevel"/>
    <w:tmpl w:val="68445C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78AE"/>
    <w:multiLevelType w:val="hybridMultilevel"/>
    <w:tmpl w:val="6C707B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EB4"/>
    <w:multiLevelType w:val="hybridMultilevel"/>
    <w:tmpl w:val="A71C7358"/>
    <w:lvl w:ilvl="0" w:tplc="3F5E4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95688"/>
    <w:multiLevelType w:val="hybridMultilevel"/>
    <w:tmpl w:val="CBA2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FDE"/>
    <w:multiLevelType w:val="hybridMultilevel"/>
    <w:tmpl w:val="0D24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F7408"/>
    <w:multiLevelType w:val="hybridMultilevel"/>
    <w:tmpl w:val="755E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36A33"/>
    <w:multiLevelType w:val="hybridMultilevel"/>
    <w:tmpl w:val="DF0A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50C9"/>
    <w:multiLevelType w:val="hybridMultilevel"/>
    <w:tmpl w:val="44EA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8670C"/>
    <w:multiLevelType w:val="hybridMultilevel"/>
    <w:tmpl w:val="F2F2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4009"/>
    <w:multiLevelType w:val="hybridMultilevel"/>
    <w:tmpl w:val="CC102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A26E1"/>
    <w:multiLevelType w:val="hybridMultilevel"/>
    <w:tmpl w:val="4AFC1D64"/>
    <w:lvl w:ilvl="0" w:tplc="CEE000B6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3D75EB"/>
    <w:multiLevelType w:val="hybridMultilevel"/>
    <w:tmpl w:val="559A4942"/>
    <w:lvl w:ilvl="0" w:tplc="3F5E4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1169D"/>
    <w:multiLevelType w:val="hybridMultilevel"/>
    <w:tmpl w:val="E65E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F1C85"/>
    <w:multiLevelType w:val="hybridMultilevel"/>
    <w:tmpl w:val="8D36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C2D14"/>
    <w:multiLevelType w:val="hybridMultilevel"/>
    <w:tmpl w:val="F04050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440"/>
    <w:multiLevelType w:val="hybridMultilevel"/>
    <w:tmpl w:val="52804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F0E8B"/>
    <w:multiLevelType w:val="hybridMultilevel"/>
    <w:tmpl w:val="156E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28DC"/>
    <w:multiLevelType w:val="hybridMultilevel"/>
    <w:tmpl w:val="30069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220E3"/>
    <w:multiLevelType w:val="hybridMultilevel"/>
    <w:tmpl w:val="C274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47FF8"/>
    <w:multiLevelType w:val="hybridMultilevel"/>
    <w:tmpl w:val="2D92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3A79"/>
    <w:multiLevelType w:val="hybridMultilevel"/>
    <w:tmpl w:val="00088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E484B"/>
    <w:multiLevelType w:val="hybridMultilevel"/>
    <w:tmpl w:val="37C0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A7D97"/>
    <w:multiLevelType w:val="hybridMultilevel"/>
    <w:tmpl w:val="C3FC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E2BA2"/>
    <w:multiLevelType w:val="hybridMultilevel"/>
    <w:tmpl w:val="1CCA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6C4A"/>
    <w:multiLevelType w:val="hybridMultilevel"/>
    <w:tmpl w:val="4A32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1730C"/>
    <w:multiLevelType w:val="hybridMultilevel"/>
    <w:tmpl w:val="1864FF4C"/>
    <w:lvl w:ilvl="0" w:tplc="A18AA1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1"/>
  </w:num>
  <w:num w:numId="5">
    <w:abstractNumId w:val="20"/>
  </w:num>
  <w:num w:numId="6">
    <w:abstractNumId w:val="30"/>
  </w:num>
  <w:num w:numId="7">
    <w:abstractNumId w:val="18"/>
  </w:num>
  <w:num w:numId="8">
    <w:abstractNumId w:val="17"/>
  </w:num>
  <w:num w:numId="9">
    <w:abstractNumId w:val="23"/>
  </w:num>
  <w:num w:numId="10">
    <w:abstractNumId w:val="8"/>
  </w:num>
  <w:num w:numId="11">
    <w:abstractNumId w:val="29"/>
  </w:num>
  <w:num w:numId="12">
    <w:abstractNumId w:val="22"/>
  </w:num>
  <w:num w:numId="13">
    <w:abstractNumId w:val="6"/>
  </w:num>
  <w:num w:numId="14">
    <w:abstractNumId w:val="32"/>
  </w:num>
  <w:num w:numId="15">
    <w:abstractNumId w:val="34"/>
  </w:num>
  <w:num w:numId="16">
    <w:abstractNumId w:val="5"/>
  </w:num>
  <w:num w:numId="17">
    <w:abstractNumId w:val="1"/>
  </w:num>
  <w:num w:numId="18">
    <w:abstractNumId w:val="25"/>
  </w:num>
  <w:num w:numId="19">
    <w:abstractNumId w:val="0"/>
  </w:num>
  <w:num w:numId="20">
    <w:abstractNumId w:val="31"/>
  </w:num>
  <w:num w:numId="21">
    <w:abstractNumId w:val="7"/>
  </w:num>
  <w:num w:numId="22">
    <w:abstractNumId w:val="3"/>
  </w:num>
  <w:num w:numId="23">
    <w:abstractNumId w:val="12"/>
  </w:num>
  <w:num w:numId="24">
    <w:abstractNumId w:val="15"/>
  </w:num>
  <w:num w:numId="25">
    <w:abstractNumId w:val="24"/>
  </w:num>
  <w:num w:numId="26">
    <w:abstractNumId w:val="16"/>
  </w:num>
  <w:num w:numId="27">
    <w:abstractNumId w:val="14"/>
  </w:num>
  <w:num w:numId="28">
    <w:abstractNumId w:val="28"/>
  </w:num>
  <w:num w:numId="29">
    <w:abstractNumId w:val="27"/>
  </w:num>
  <w:num w:numId="30">
    <w:abstractNumId w:val="10"/>
  </w:num>
  <w:num w:numId="31">
    <w:abstractNumId w:val="9"/>
  </w:num>
  <w:num w:numId="32">
    <w:abstractNumId w:val="19"/>
  </w:num>
  <w:num w:numId="33">
    <w:abstractNumId w:val="26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D6"/>
    <w:rsid w:val="00010AC0"/>
    <w:rsid w:val="00013B1A"/>
    <w:rsid w:val="0004294A"/>
    <w:rsid w:val="000516A4"/>
    <w:rsid w:val="00067F35"/>
    <w:rsid w:val="000C2634"/>
    <w:rsid w:val="000C35EB"/>
    <w:rsid w:val="000D65E5"/>
    <w:rsid w:val="0011629A"/>
    <w:rsid w:val="00117BC1"/>
    <w:rsid w:val="00143029"/>
    <w:rsid w:val="00146C53"/>
    <w:rsid w:val="001B3237"/>
    <w:rsid w:val="001B3E38"/>
    <w:rsid w:val="001E283D"/>
    <w:rsid w:val="001F16C7"/>
    <w:rsid w:val="00232BE9"/>
    <w:rsid w:val="0025059D"/>
    <w:rsid w:val="002656B4"/>
    <w:rsid w:val="002D7590"/>
    <w:rsid w:val="002F24FF"/>
    <w:rsid w:val="00300761"/>
    <w:rsid w:val="00337D59"/>
    <w:rsid w:val="0035100C"/>
    <w:rsid w:val="0036211C"/>
    <w:rsid w:val="003A08C6"/>
    <w:rsid w:val="003B1249"/>
    <w:rsid w:val="00400AEA"/>
    <w:rsid w:val="00421778"/>
    <w:rsid w:val="00483D03"/>
    <w:rsid w:val="004A1BA0"/>
    <w:rsid w:val="004A682A"/>
    <w:rsid w:val="00500C74"/>
    <w:rsid w:val="00536D4D"/>
    <w:rsid w:val="00550481"/>
    <w:rsid w:val="005550C3"/>
    <w:rsid w:val="0059333A"/>
    <w:rsid w:val="006B42CA"/>
    <w:rsid w:val="0070442B"/>
    <w:rsid w:val="00727BB0"/>
    <w:rsid w:val="00732BA7"/>
    <w:rsid w:val="00743093"/>
    <w:rsid w:val="00761BB5"/>
    <w:rsid w:val="00772D09"/>
    <w:rsid w:val="007B651A"/>
    <w:rsid w:val="007D18EF"/>
    <w:rsid w:val="007D4999"/>
    <w:rsid w:val="00805A6F"/>
    <w:rsid w:val="00811BC2"/>
    <w:rsid w:val="00831FC7"/>
    <w:rsid w:val="00896654"/>
    <w:rsid w:val="008B5438"/>
    <w:rsid w:val="008D7C00"/>
    <w:rsid w:val="008F4683"/>
    <w:rsid w:val="00907A29"/>
    <w:rsid w:val="0091161C"/>
    <w:rsid w:val="009123D6"/>
    <w:rsid w:val="00947222"/>
    <w:rsid w:val="00951784"/>
    <w:rsid w:val="00985607"/>
    <w:rsid w:val="009B2534"/>
    <w:rsid w:val="009C5537"/>
    <w:rsid w:val="009D42ED"/>
    <w:rsid w:val="00A25D8E"/>
    <w:rsid w:val="00A43A2E"/>
    <w:rsid w:val="00A8645E"/>
    <w:rsid w:val="00AE6AD0"/>
    <w:rsid w:val="00B11467"/>
    <w:rsid w:val="00B31A20"/>
    <w:rsid w:val="00B4320F"/>
    <w:rsid w:val="00B55815"/>
    <w:rsid w:val="00BD4400"/>
    <w:rsid w:val="00BD5B91"/>
    <w:rsid w:val="00C47051"/>
    <w:rsid w:val="00C969D9"/>
    <w:rsid w:val="00CA1850"/>
    <w:rsid w:val="00D54002"/>
    <w:rsid w:val="00D5622B"/>
    <w:rsid w:val="00D81A55"/>
    <w:rsid w:val="00E01869"/>
    <w:rsid w:val="00EA7E60"/>
    <w:rsid w:val="00ED674C"/>
    <w:rsid w:val="00EF7418"/>
    <w:rsid w:val="00F230F6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2ED2-FCC9-4C7B-B2F8-77B907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">
    <w:name w:val="Treść"/>
    <w:uiPriority w:val="99"/>
    <w:rsid w:val="006B42CA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25D8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9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429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3476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2021-09-07T09:54:00Z</dcterms:created>
  <dcterms:modified xsi:type="dcterms:W3CDTF">2021-09-07T09:54:00Z</dcterms:modified>
</cp:coreProperties>
</file>